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EB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0</w:t>
      </w:r>
      <w:r w:rsidR="001A3B23">
        <w:rPr>
          <w:rFonts w:ascii="Times New Roman" w:hAnsi="Times New Roman" w:cs="Times New Roman"/>
          <w:b/>
          <w:sz w:val="24"/>
          <w:szCs w:val="24"/>
        </w:rPr>
        <w:t>1</w:t>
      </w:r>
      <w:r w:rsidRPr="001117D2">
        <w:rPr>
          <w:rFonts w:ascii="Times New Roman" w:hAnsi="Times New Roman" w:cs="Times New Roman"/>
          <w:b/>
          <w:sz w:val="24"/>
          <w:szCs w:val="24"/>
        </w:rPr>
        <w:t>/201</w:t>
      </w:r>
      <w:r w:rsidR="001A3B23">
        <w:rPr>
          <w:rFonts w:ascii="Times New Roman" w:hAnsi="Times New Roman" w:cs="Times New Roman"/>
          <w:b/>
          <w:sz w:val="24"/>
          <w:szCs w:val="24"/>
        </w:rPr>
        <w:t>8</w:t>
      </w:r>
    </w:p>
    <w:p w:rsidR="00AF2EB2" w:rsidRPr="00C3526A" w:rsidRDefault="00AF2EB2" w:rsidP="00C3526A">
      <w:pPr>
        <w:tabs>
          <w:tab w:val="left" w:pos="8504"/>
        </w:tabs>
        <w:spacing w:after="0"/>
        <w:ind w:left="4536"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3526A">
        <w:rPr>
          <w:rFonts w:ascii="Times New Roman" w:hAnsi="Times New Roman" w:cs="Times New Roman"/>
          <w:i/>
          <w:sz w:val="20"/>
          <w:szCs w:val="20"/>
        </w:rPr>
        <w:t>Institui Comissão Especial de Legislação e Normas</w:t>
      </w:r>
      <w:r w:rsidR="00C3526A">
        <w:rPr>
          <w:rFonts w:ascii="Times New Roman" w:hAnsi="Times New Roman" w:cs="Times New Roman"/>
          <w:i/>
          <w:sz w:val="20"/>
          <w:szCs w:val="20"/>
        </w:rPr>
        <w:t xml:space="preserve"> para 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Credenciamento e </w:t>
      </w:r>
      <w:r w:rsidR="00CF37C4">
        <w:rPr>
          <w:rFonts w:ascii="Times New Roman" w:hAnsi="Times New Roman" w:cs="Times New Roman"/>
          <w:i/>
          <w:sz w:val="20"/>
          <w:szCs w:val="20"/>
        </w:rPr>
        <w:t>A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utorização de </w:t>
      </w:r>
      <w:r w:rsidR="00CF37C4">
        <w:rPr>
          <w:rFonts w:ascii="Times New Roman" w:hAnsi="Times New Roman" w:cs="Times New Roman"/>
          <w:i/>
          <w:sz w:val="20"/>
          <w:szCs w:val="20"/>
        </w:rPr>
        <w:t>F</w:t>
      </w:r>
      <w:r w:rsidR="001A3B23">
        <w:rPr>
          <w:rFonts w:ascii="Times New Roman" w:hAnsi="Times New Roman" w:cs="Times New Roman"/>
          <w:i/>
          <w:sz w:val="20"/>
          <w:szCs w:val="20"/>
        </w:rPr>
        <w:t xml:space="preserve">uncionamento das </w:t>
      </w:r>
      <w:r w:rsidR="00294923">
        <w:rPr>
          <w:rFonts w:ascii="Times New Roman" w:hAnsi="Times New Roman" w:cs="Times New Roman"/>
          <w:i/>
          <w:sz w:val="20"/>
          <w:szCs w:val="20"/>
        </w:rPr>
        <w:t>E</w:t>
      </w:r>
      <w:r w:rsidR="001A3B23">
        <w:rPr>
          <w:rFonts w:ascii="Times New Roman" w:hAnsi="Times New Roman" w:cs="Times New Roman"/>
          <w:i/>
          <w:sz w:val="20"/>
          <w:szCs w:val="20"/>
        </w:rPr>
        <w:t>scolas do Sistema Municipal de Ensino de Ronda Alta</w:t>
      </w:r>
      <w:r w:rsidRPr="00C3526A">
        <w:rPr>
          <w:rFonts w:ascii="Times New Roman" w:hAnsi="Times New Roman" w:cs="Times New Roman"/>
          <w:i/>
          <w:sz w:val="20"/>
          <w:szCs w:val="20"/>
        </w:rPr>
        <w:t xml:space="preserve">                      </w:t>
      </w: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O Conselho Municipal de Educação de Ronda Alta, no uso de suas atribuições que lhes conferem o Art. 51 do seu Regimento Interno de 09 de junho de 2015,</w:t>
      </w: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RESOLVE</w:t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ab/>
      </w:r>
      <w:r w:rsidRPr="001117D2">
        <w:rPr>
          <w:rFonts w:ascii="Times New Roman" w:hAnsi="Times New Roman" w:cs="Times New Roman"/>
          <w:sz w:val="24"/>
          <w:szCs w:val="24"/>
        </w:rPr>
        <w:t xml:space="preserve">Art. 1º Instituir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 xml:space="preserve">de </w:t>
      </w:r>
      <w:r w:rsidR="00A617F7">
        <w:rPr>
          <w:rFonts w:ascii="Times New Roman" w:hAnsi="Times New Roman" w:cs="Times New Roman"/>
          <w:sz w:val="24"/>
          <w:szCs w:val="24"/>
        </w:rPr>
        <w:t>Legislação e Normas</w:t>
      </w:r>
      <w:r w:rsidRPr="001117D2">
        <w:rPr>
          <w:rFonts w:ascii="Times New Roman" w:hAnsi="Times New Roman" w:cs="Times New Roman"/>
          <w:sz w:val="24"/>
          <w:szCs w:val="24"/>
        </w:rPr>
        <w:t xml:space="preserve">, de caráter temporário, com o objetivo de </w:t>
      </w:r>
      <w:r w:rsidR="00A617F7">
        <w:rPr>
          <w:rFonts w:ascii="Times New Roman" w:hAnsi="Times New Roman" w:cs="Times New Roman"/>
          <w:sz w:val="24"/>
          <w:szCs w:val="24"/>
        </w:rPr>
        <w:t xml:space="preserve">Credenciar e </w:t>
      </w:r>
      <w:r w:rsidR="00042401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="00A617F7">
        <w:rPr>
          <w:rFonts w:ascii="Times New Roman" w:hAnsi="Times New Roman" w:cs="Times New Roman"/>
          <w:sz w:val="24"/>
          <w:szCs w:val="24"/>
        </w:rPr>
        <w:t xml:space="preserve">utorizar o funcionamento das Escolas do Sistema Municipal </w:t>
      </w:r>
      <w:r w:rsidRPr="001117D2">
        <w:rPr>
          <w:rFonts w:ascii="Times New Roman" w:hAnsi="Times New Roman" w:cs="Times New Roman"/>
          <w:sz w:val="24"/>
          <w:szCs w:val="24"/>
        </w:rPr>
        <w:t>de Ensino do Município de Ronda Alta/RS.</w:t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Art. 2º Integra a Comissão os seguintes Conselheiros:</w:t>
      </w:r>
    </w:p>
    <w:p w:rsidR="00E60127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a)</w:t>
      </w:r>
      <w:r w:rsidR="004C22A6">
        <w:rPr>
          <w:rFonts w:ascii="Times New Roman" w:hAnsi="Times New Roman" w:cs="Times New Roman"/>
          <w:sz w:val="24"/>
          <w:szCs w:val="24"/>
        </w:rPr>
        <w:t xml:space="preserve"> </w:t>
      </w:r>
      <w:r w:rsidR="00A625D0">
        <w:rPr>
          <w:rFonts w:ascii="Times New Roman" w:hAnsi="Times New Roman" w:cs="Times New Roman"/>
          <w:sz w:val="24"/>
          <w:szCs w:val="24"/>
        </w:rPr>
        <w:t>A</w:t>
      </w:r>
      <w:r w:rsidR="0072150C">
        <w:rPr>
          <w:rFonts w:ascii="Times New Roman" w:hAnsi="Times New Roman" w:cs="Times New Roman"/>
          <w:sz w:val="24"/>
          <w:szCs w:val="24"/>
        </w:rPr>
        <w:t xml:space="preserve">ndréia </w:t>
      </w:r>
      <w:proofErr w:type="spellStart"/>
      <w:r w:rsidR="0072150C"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 w:rsidR="00721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150C">
        <w:rPr>
          <w:rFonts w:ascii="Times New Roman" w:hAnsi="Times New Roman" w:cs="Times New Roman"/>
          <w:sz w:val="24"/>
          <w:szCs w:val="24"/>
        </w:rPr>
        <w:t>Noetzold</w:t>
      </w:r>
      <w:proofErr w:type="spellEnd"/>
    </w:p>
    <w:p w:rsidR="00E60127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B55381">
        <w:rPr>
          <w:rFonts w:ascii="Times New Roman" w:hAnsi="Times New Roman" w:cs="Times New Roman"/>
          <w:sz w:val="24"/>
          <w:szCs w:val="24"/>
        </w:rPr>
        <w:t>S</w:t>
      </w:r>
      <w:r w:rsidR="0072150C">
        <w:rPr>
          <w:rFonts w:ascii="Times New Roman" w:hAnsi="Times New Roman" w:cs="Times New Roman"/>
          <w:sz w:val="24"/>
          <w:szCs w:val="24"/>
        </w:rPr>
        <w:t>ilvane Maria Scariot Sartori</w:t>
      </w:r>
    </w:p>
    <w:p w:rsidR="00E60127" w:rsidRPr="00E60127" w:rsidRDefault="00AF2EB2" w:rsidP="00E6012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</w:t>
      </w:r>
      <w:r w:rsidR="0072150C">
        <w:rPr>
          <w:rFonts w:ascii="Times New Roman" w:hAnsi="Times New Roman" w:cs="Times New Roman"/>
          <w:sz w:val="24"/>
          <w:szCs w:val="24"/>
        </w:rPr>
        <w:t xml:space="preserve"> Gislaine Corteis </w:t>
      </w:r>
      <w:proofErr w:type="spellStart"/>
      <w:r w:rsidR="0072150C"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2150C">
        <w:rPr>
          <w:rFonts w:ascii="Times New Roman" w:hAnsi="Times New Roman" w:cs="Times New Roman"/>
          <w:sz w:val="24"/>
          <w:szCs w:val="24"/>
        </w:rPr>
        <w:t xml:space="preserve">Jucelia </w:t>
      </w:r>
      <w:proofErr w:type="spellStart"/>
      <w:r w:rsidR="0072150C">
        <w:rPr>
          <w:rFonts w:ascii="Times New Roman" w:hAnsi="Times New Roman" w:cs="Times New Roman"/>
          <w:sz w:val="24"/>
          <w:szCs w:val="24"/>
        </w:rPr>
        <w:t>Copini</w:t>
      </w:r>
      <w:proofErr w:type="spellEnd"/>
    </w:p>
    <w:p w:rsidR="0072150C" w:rsidRDefault="0072150C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e) </w:t>
      </w:r>
      <w:proofErr w:type="spellStart"/>
      <w:r>
        <w:rPr>
          <w:rFonts w:ascii="Times New Roman" w:hAnsi="Times New Roman" w:cs="Times New Roman"/>
          <w:sz w:val="24"/>
          <w:szCs w:val="24"/>
        </w:rPr>
        <w:t>Beloni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Dalla Lana</w:t>
      </w:r>
    </w:p>
    <w:p w:rsidR="0072150C" w:rsidRDefault="0072150C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f) </w:t>
      </w:r>
      <w:proofErr w:type="spellStart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</w:p>
    <w:p w:rsidR="00AF2EB2" w:rsidRDefault="00AF2EB2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Parágrafo único – Os membros da Comissão, indicarão, entre si, um relator.</w:t>
      </w:r>
    </w:p>
    <w:p w:rsidR="00AF2EB2" w:rsidRPr="000C05F9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Pr="001117D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 3º A Comissão terá vigência a partir da publicação da presente resoluçã</w:t>
      </w:r>
      <w:r>
        <w:rPr>
          <w:rFonts w:ascii="Times New Roman" w:hAnsi="Times New Roman" w:cs="Times New Roman"/>
          <w:sz w:val="24"/>
          <w:szCs w:val="24"/>
        </w:rPr>
        <w:t>o até a conclusão dos trabalhos.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4º A Comissão Especial de Legislação e Normas</w:t>
      </w:r>
      <w:r w:rsidRPr="001117D2">
        <w:rPr>
          <w:rFonts w:ascii="Times New Roman" w:hAnsi="Times New Roman" w:cs="Times New Roman"/>
          <w:sz w:val="24"/>
          <w:szCs w:val="24"/>
        </w:rPr>
        <w:t xml:space="preserve"> será automaticamente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117D2">
        <w:rPr>
          <w:rFonts w:ascii="Times New Roman" w:hAnsi="Times New Roman" w:cs="Times New Roman"/>
          <w:sz w:val="24"/>
          <w:szCs w:val="24"/>
        </w:rPr>
        <w:t>issolvida</w:t>
      </w:r>
      <w:r>
        <w:rPr>
          <w:rFonts w:ascii="Times New Roman" w:hAnsi="Times New Roman" w:cs="Times New Roman"/>
          <w:sz w:val="24"/>
          <w:szCs w:val="24"/>
        </w:rPr>
        <w:t>, concluída a respectiva tarefa e apresentação do relatório ao plenário.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Essa Resolução entra em vigor na data de sua Publicação.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Conselho Municipal de Educação de Ronda Alta, </w:t>
      </w:r>
      <w:r w:rsidR="00E60127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E60127"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</w:t>
      </w:r>
      <w:r w:rsidR="00E6012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E6617F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8.75pt;margin-top:2.6pt;width:183.45pt;height:82.6pt;z-index:251658240">
            <v:textbox>
              <w:txbxContent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 w:rsidR="00E60127">
                    <w:rPr>
                      <w:sz w:val="20"/>
                      <w:szCs w:val="20"/>
                    </w:rPr>
                    <w:t>21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="00E60127">
                    <w:rPr>
                      <w:sz w:val="20"/>
                      <w:szCs w:val="20"/>
                      <w:u w:val="single"/>
                    </w:rPr>
                    <w:t>06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</w:t>
                  </w:r>
                  <w:r w:rsidR="00E60127">
                    <w:rPr>
                      <w:sz w:val="20"/>
                      <w:szCs w:val="20"/>
                      <w:u w:val="single"/>
                    </w:rPr>
                    <w:t>8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AF2EB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F26D57" w:rsidRP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Presidente</w:t>
      </w:r>
    </w:p>
    <w:sectPr w:rsidR="00F26D57" w:rsidRPr="00AF2EB2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17F" w:rsidRDefault="00E6617F" w:rsidP="00F72B3E">
      <w:pPr>
        <w:spacing w:after="0" w:line="240" w:lineRule="auto"/>
      </w:pPr>
      <w:r>
        <w:separator/>
      </w:r>
    </w:p>
  </w:endnote>
  <w:endnote w:type="continuationSeparator" w:id="0">
    <w:p w:rsidR="00E6617F" w:rsidRDefault="00E6617F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17F" w:rsidRDefault="00E6617F" w:rsidP="00F72B3E">
      <w:pPr>
        <w:spacing w:after="0" w:line="240" w:lineRule="auto"/>
      </w:pPr>
      <w:r>
        <w:separator/>
      </w:r>
    </w:p>
  </w:footnote>
  <w:footnote w:type="continuationSeparator" w:id="0">
    <w:p w:rsidR="00E6617F" w:rsidRDefault="00E6617F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6617F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B3E"/>
    <w:rsid w:val="000259E2"/>
    <w:rsid w:val="00027AA7"/>
    <w:rsid w:val="00042401"/>
    <w:rsid w:val="000A2DCE"/>
    <w:rsid w:val="00115D64"/>
    <w:rsid w:val="001420C6"/>
    <w:rsid w:val="001A3B23"/>
    <w:rsid w:val="00294923"/>
    <w:rsid w:val="003629EA"/>
    <w:rsid w:val="004C22A6"/>
    <w:rsid w:val="004E7218"/>
    <w:rsid w:val="005139AB"/>
    <w:rsid w:val="00635A14"/>
    <w:rsid w:val="00670F41"/>
    <w:rsid w:val="006A0DDD"/>
    <w:rsid w:val="006C6838"/>
    <w:rsid w:val="00712932"/>
    <w:rsid w:val="0072150C"/>
    <w:rsid w:val="00794510"/>
    <w:rsid w:val="008F2A74"/>
    <w:rsid w:val="00987A41"/>
    <w:rsid w:val="00A24FBE"/>
    <w:rsid w:val="00A577A9"/>
    <w:rsid w:val="00A617F7"/>
    <w:rsid w:val="00A625D0"/>
    <w:rsid w:val="00AF2EB2"/>
    <w:rsid w:val="00B55381"/>
    <w:rsid w:val="00B5617A"/>
    <w:rsid w:val="00BB767E"/>
    <w:rsid w:val="00BC193B"/>
    <w:rsid w:val="00C3526A"/>
    <w:rsid w:val="00CF37C4"/>
    <w:rsid w:val="00DD57A4"/>
    <w:rsid w:val="00E44B7D"/>
    <w:rsid w:val="00E60127"/>
    <w:rsid w:val="00E6617F"/>
    <w:rsid w:val="00F26D57"/>
    <w:rsid w:val="00F72B3E"/>
    <w:rsid w:val="00FA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48D36E"/>
  <w15:docId w15:val="{0D2F9378-FE9D-4416-ACEE-E18B90DA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E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224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16</cp:revision>
  <cp:lastPrinted>2015-10-26T12:02:00Z</cp:lastPrinted>
  <dcterms:created xsi:type="dcterms:W3CDTF">2015-11-03T17:13:00Z</dcterms:created>
  <dcterms:modified xsi:type="dcterms:W3CDTF">2018-06-21T13:21:00Z</dcterms:modified>
</cp:coreProperties>
</file>